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B6B9" w14:textId="733F5878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ПОЛОЖЕНИЕ о VI Всероссийском Конкурсе лучших практик</w:t>
      </w:r>
      <w:r w:rsidR="00936260" w:rsidRPr="00BC72F9">
        <w:rPr>
          <w:rFonts w:ascii="Times New Roman" w:hAnsi="Times New Roman" w:cs="Times New Roman"/>
          <w:sz w:val="28"/>
          <w:szCs w:val="28"/>
        </w:rPr>
        <w:t xml:space="preserve"> </w:t>
      </w:r>
      <w:r w:rsidRPr="00BC72F9">
        <w:rPr>
          <w:rFonts w:ascii="Times New Roman" w:hAnsi="Times New Roman" w:cs="Times New Roman"/>
          <w:sz w:val="28"/>
          <w:szCs w:val="28"/>
        </w:rPr>
        <w:t>в сфере национальных отношений</w:t>
      </w:r>
    </w:p>
    <w:p w14:paraId="5F81B2FE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DBCA7AC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1.1. Настоящее Положение регламентирует статус и порядок проведения Всероссийского Конкурса лучших практик в сфере национальных отношений (далее Конкурс), требования к участникам Конкурса, проектам и порядку их представления на Конкурс, сроки проведения Конкурса. Положение действует до завершения конкурсных мероприятий.</w:t>
      </w:r>
    </w:p>
    <w:p w14:paraId="19792C75" w14:textId="6031EA4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1.2. Конкурс проводится с целью привлечения физических лиц и организаций к участию в укреплении межнациональных отношений на территории</w:t>
      </w:r>
      <w:r w:rsidR="00936260" w:rsidRPr="00BC72F9">
        <w:rPr>
          <w:rFonts w:ascii="Times New Roman" w:hAnsi="Times New Roman" w:cs="Times New Roman"/>
          <w:sz w:val="28"/>
          <w:szCs w:val="28"/>
        </w:rPr>
        <w:t xml:space="preserve"> </w:t>
      </w:r>
      <w:r w:rsidRPr="00BC72F9">
        <w:rPr>
          <w:rFonts w:ascii="Times New Roman" w:hAnsi="Times New Roman" w:cs="Times New Roman"/>
          <w:sz w:val="28"/>
          <w:szCs w:val="28"/>
        </w:rPr>
        <w:t>Российской Федерации. Конкурс направлен на выявление лучших практик и проектов в сфере межнациональных отношений и сохранения национальных языков, культур и традиций на федеральном, региональном и муниципальном уровнях.</w:t>
      </w:r>
    </w:p>
    <w:p w14:paraId="58AB361B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1.3. Инициаторы и организаторы Конкурса ― Автономная некоммерческая организация «Ресурсный центр в сфере национальных отношений», Общероссийская общественная организация «Ассамблея народов России» в партнерстве с Международным союзом неправительственных организаций «Ассамблея народов Евразии» и Общероссийским общественным движением «Сотворчество народов во имя жизни» (</w:t>
      </w:r>
      <w:proofErr w:type="spellStart"/>
      <w:r w:rsidRPr="00BC72F9">
        <w:rPr>
          <w:rFonts w:ascii="Times New Roman" w:hAnsi="Times New Roman" w:cs="Times New Roman"/>
          <w:sz w:val="28"/>
          <w:szCs w:val="28"/>
        </w:rPr>
        <w:t>Сенежский</w:t>
      </w:r>
      <w:proofErr w:type="spellEnd"/>
      <w:r w:rsidRPr="00BC72F9">
        <w:rPr>
          <w:rFonts w:ascii="Times New Roman" w:hAnsi="Times New Roman" w:cs="Times New Roman"/>
          <w:sz w:val="28"/>
          <w:szCs w:val="28"/>
        </w:rPr>
        <w:t xml:space="preserve"> форум).</w:t>
      </w:r>
    </w:p>
    <w:p w14:paraId="3B478D17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Конкурс проводится при поддержке Федерального агентства по делам национальностей, Совета при Президенте Российской Федерации по межнациональным отношениям и Комиссии по межнациональным, межрелигиозным отношениям и миграции Общественной палаты РФ.</w:t>
      </w:r>
    </w:p>
    <w:p w14:paraId="42FC78AE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1.4. Подать заявку на конкурс можно на сайте АНО «Ресурсный центр в сфере национальных отношений»: http://xn----8sbnatxcctbeddbtj9c2e.xn-p1ai/russian-federation/project/v-vserossiyskiy-konkurs-luchshih-praktik-v-sferenacionalnyh-otnosheniy</w:t>
      </w:r>
    </w:p>
    <w:p w14:paraId="6AAE966E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1.5. Итоги Конкурса будут подведены до 05 декабря 2023 года. Лучшие практики будут презентованы на V Общероссийской конференции «Устойчивое развитие этнокультурного сектора» и войдут в методические материалы конкурса.</w:t>
      </w:r>
    </w:p>
    <w:p w14:paraId="46CDF764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893B6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14:paraId="0667ABE6" w14:textId="75F59B34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2.</w:t>
      </w:r>
      <w:r w:rsidRPr="00BC72F9">
        <w:rPr>
          <w:rFonts w:ascii="Times New Roman" w:hAnsi="Times New Roman" w:cs="Times New Roman"/>
          <w:sz w:val="28"/>
          <w:szCs w:val="28"/>
        </w:rPr>
        <w:tab/>
        <w:t>1.Основной целью Конкурса является выявление и тиражирование лучших</w:t>
      </w:r>
      <w:r w:rsidR="00936260" w:rsidRPr="00BC72F9">
        <w:rPr>
          <w:rFonts w:ascii="Times New Roman" w:hAnsi="Times New Roman" w:cs="Times New Roman"/>
          <w:sz w:val="28"/>
          <w:szCs w:val="28"/>
        </w:rPr>
        <w:t xml:space="preserve"> </w:t>
      </w:r>
      <w:r w:rsidRPr="00BC72F9">
        <w:rPr>
          <w:rFonts w:ascii="Times New Roman" w:hAnsi="Times New Roman" w:cs="Times New Roman"/>
          <w:sz w:val="28"/>
          <w:szCs w:val="28"/>
        </w:rPr>
        <w:t xml:space="preserve">практик в сфере национальных отношений, направленных на упрочение общероссийского гражданского самосознания и духовной </w:t>
      </w:r>
      <w:r w:rsidRPr="00BC72F9">
        <w:rPr>
          <w:rFonts w:ascii="Times New Roman" w:hAnsi="Times New Roman" w:cs="Times New Roman"/>
          <w:sz w:val="28"/>
          <w:szCs w:val="28"/>
        </w:rPr>
        <w:lastRenderedPageBreak/>
        <w:t>общности многонационального народа Российской Федерации (российской нации), гармонизацию межнациональных отношений, а также сохранение и развитие этнокультурного многообразия народов России.</w:t>
      </w:r>
    </w:p>
    <w:p w14:paraId="523A56EB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p w14:paraId="23255056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2.2.1.</w:t>
      </w:r>
      <w:r w:rsidRPr="00BC72F9">
        <w:rPr>
          <w:rFonts w:ascii="Times New Roman" w:hAnsi="Times New Roman" w:cs="Times New Roman"/>
          <w:sz w:val="28"/>
          <w:szCs w:val="28"/>
        </w:rPr>
        <w:tab/>
        <w:t>выявление лучших практик и объединение усилий органов государственной власти и институтов гражданского общества для укрепления единства российской нации, достижения межнационального мира и согласия;</w:t>
      </w:r>
    </w:p>
    <w:p w14:paraId="6987BA59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2.2.2.</w:t>
      </w:r>
      <w:r w:rsidRPr="00BC72F9">
        <w:rPr>
          <w:rFonts w:ascii="Times New Roman" w:hAnsi="Times New Roman" w:cs="Times New Roman"/>
          <w:sz w:val="28"/>
          <w:szCs w:val="28"/>
        </w:rPr>
        <w:tab/>
        <w:t>стимулирование и поддержка деятельности этнокультурных СО НКО, реализующих проекты в сфере межнациональных отношений, проводящих мероприятия в сфере национальной политики;</w:t>
      </w:r>
    </w:p>
    <w:p w14:paraId="1704D0A3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2.2.3.</w:t>
      </w:r>
      <w:r w:rsidRPr="00BC72F9">
        <w:rPr>
          <w:rFonts w:ascii="Times New Roman" w:hAnsi="Times New Roman" w:cs="Times New Roman"/>
          <w:sz w:val="28"/>
          <w:szCs w:val="28"/>
        </w:rPr>
        <w:tab/>
        <w:t>обмен опытом и тиражирование лучших практик в сфере межнациональных отношений, сохранения национальных языков, культур и традиций.</w:t>
      </w:r>
    </w:p>
    <w:p w14:paraId="2EC4AAB3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2.3.</w:t>
      </w:r>
      <w:r w:rsidRPr="00BC72F9">
        <w:rPr>
          <w:rFonts w:ascii="Times New Roman" w:hAnsi="Times New Roman" w:cs="Times New Roman"/>
          <w:sz w:val="28"/>
          <w:szCs w:val="28"/>
        </w:rPr>
        <w:tab/>
        <w:t>Номинации Конкурса:</w:t>
      </w:r>
    </w:p>
    <w:p w14:paraId="49D55252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— лучшие проекты СО НКО и инициативных групп в сфере</w:t>
      </w:r>
    </w:p>
    <w:p w14:paraId="17C3DD99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гармонизации межнациональных отношений;</w:t>
      </w:r>
    </w:p>
    <w:p w14:paraId="5018E6D6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— лучшие проекты СО НКО и инициативных групп, направленные на сохранение национальных языков, культур, традиций народов Российской Федерации;</w:t>
      </w:r>
    </w:p>
    <w:p w14:paraId="665C78AE" w14:textId="6A500BEE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 xml:space="preserve">— лучшие </w:t>
      </w:r>
      <w:r w:rsidRPr="00BC72F9">
        <w:rPr>
          <w:rFonts w:ascii="Times New Roman" w:hAnsi="Times New Roman" w:cs="Times New Roman"/>
          <w:sz w:val="28"/>
          <w:szCs w:val="28"/>
        </w:rPr>
        <w:tab/>
        <w:t xml:space="preserve">практики </w:t>
      </w:r>
      <w:r w:rsidRPr="00BC72F9">
        <w:rPr>
          <w:rFonts w:ascii="Times New Roman" w:hAnsi="Times New Roman" w:cs="Times New Roman"/>
          <w:sz w:val="28"/>
          <w:szCs w:val="28"/>
        </w:rPr>
        <w:tab/>
        <w:t xml:space="preserve">органов </w:t>
      </w:r>
      <w:r w:rsidRPr="00BC72F9">
        <w:rPr>
          <w:rFonts w:ascii="Times New Roman" w:hAnsi="Times New Roman" w:cs="Times New Roman"/>
          <w:sz w:val="28"/>
          <w:szCs w:val="28"/>
        </w:rPr>
        <w:tab/>
        <w:t xml:space="preserve">государственной </w:t>
      </w:r>
      <w:r w:rsidRPr="00BC72F9">
        <w:rPr>
          <w:rFonts w:ascii="Times New Roman" w:hAnsi="Times New Roman" w:cs="Times New Roman"/>
          <w:sz w:val="28"/>
          <w:szCs w:val="28"/>
        </w:rPr>
        <w:tab/>
        <w:t xml:space="preserve">власти </w:t>
      </w:r>
      <w:r w:rsidRPr="00BC72F9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C72F9">
        <w:rPr>
          <w:rFonts w:ascii="Times New Roman" w:hAnsi="Times New Roman" w:cs="Times New Roman"/>
          <w:sz w:val="28"/>
          <w:szCs w:val="28"/>
        </w:rPr>
        <w:tab/>
        <w:t>сфере национальных</w:t>
      </w:r>
      <w:r w:rsidR="00936260" w:rsidRPr="00BC72F9">
        <w:rPr>
          <w:rFonts w:ascii="Times New Roman" w:hAnsi="Times New Roman" w:cs="Times New Roman"/>
          <w:sz w:val="28"/>
          <w:szCs w:val="28"/>
        </w:rPr>
        <w:t xml:space="preserve"> </w:t>
      </w:r>
      <w:r w:rsidRPr="00BC72F9">
        <w:rPr>
          <w:rFonts w:ascii="Times New Roman" w:hAnsi="Times New Roman" w:cs="Times New Roman"/>
          <w:sz w:val="28"/>
          <w:szCs w:val="28"/>
        </w:rPr>
        <w:t>отношений;</w:t>
      </w:r>
    </w:p>
    <w:p w14:paraId="048E9C5B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 xml:space="preserve">— лучшие </w:t>
      </w:r>
      <w:r w:rsidRPr="00BC72F9">
        <w:rPr>
          <w:rFonts w:ascii="Times New Roman" w:hAnsi="Times New Roman" w:cs="Times New Roman"/>
          <w:sz w:val="28"/>
          <w:szCs w:val="28"/>
        </w:rPr>
        <w:tab/>
        <w:t xml:space="preserve">практики </w:t>
      </w:r>
      <w:r w:rsidRPr="00BC72F9">
        <w:rPr>
          <w:rFonts w:ascii="Times New Roman" w:hAnsi="Times New Roman" w:cs="Times New Roman"/>
          <w:sz w:val="28"/>
          <w:szCs w:val="28"/>
        </w:rPr>
        <w:tab/>
        <w:t xml:space="preserve">бюджетных </w:t>
      </w:r>
      <w:r w:rsidRPr="00BC72F9">
        <w:rPr>
          <w:rFonts w:ascii="Times New Roman" w:hAnsi="Times New Roman" w:cs="Times New Roman"/>
          <w:sz w:val="28"/>
          <w:szCs w:val="28"/>
        </w:rPr>
        <w:tab/>
        <w:t xml:space="preserve">учреждений </w:t>
      </w:r>
      <w:r w:rsidRPr="00BC72F9">
        <w:rPr>
          <w:rFonts w:ascii="Times New Roman" w:hAnsi="Times New Roman" w:cs="Times New Roman"/>
          <w:sz w:val="28"/>
          <w:szCs w:val="28"/>
        </w:rPr>
        <w:tab/>
        <w:t>муниципального, регионального</w:t>
      </w:r>
    </w:p>
    <w:p w14:paraId="6E110D2C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и общероссийского уровней, Домов дружбы народов и Домов национальностей;</w:t>
      </w:r>
    </w:p>
    <w:p w14:paraId="1F334114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— лучшие практики коммерческих организаций, реализующих проекты в сфере национальных отношений.</w:t>
      </w:r>
    </w:p>
    <w:p w14:paraId="0C546BEB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ab/>
        <w:t xml:space="preserve">Также </w:t>
      </w:r>
      <w:r w:rsidRPr="00BC72F9">
        <w:rPr>
          <w:rFonts w:ascii="Times New Roman" w:hAnsi="Times New Roman" w:cs="Times New Roman"/>
          <w:sz w:val="28"/>
          <w:szCs w:val="28"/>
        </w:rPr>
        <w:tab/>
        <w:t>в</w:t>
      </w:r>
      <w:r w:rsidRPr="00BC72F9">
        <w:rPr>
          <w:rFonts w:ascii="Times New Roman" w:hAnsi="Times New Roman" w:cs="Times New Roman"/>
          <w:sz w:val="28"/>
          <w:szCs w:val="28"/>
        </w:rPr>
        <w:tab/>
        <w:t>партнерстве</w:t>
      </w:r>
      <w:r w:rsidRPr="00BC72F9">
        <w:rPr>
          <w:rFonts w:ascii="Times New Roman" w:hAnsi="Times New Roman" w:cs="Times New Roman"/>
          <w:sz w:val="28"/>
          <w:szCs w:val="28"/>
        </w:rPr>
        <w:tab/>
        <w:t>с</w:t>
      </w:r>
      <w:r w:rsidRPr="00BC72F9">
        <w:rPr>
          <w:rFonts w:ascii="Times New Roman" w:hAnsi="Times New Roman" w:cs="Times New Roman"/>
          <w:sz w:val="28"/>
          <w:szCs w:val="28"/>
        </w:rPr>
        <w:tab/>
        <w:t>Международным</w:t>
      </w:r>
      <w:r w:rsidRPr="00BC72F9">
        <w:rPr>
          <w:rFonts w:ascii="Times New Roman" w:hAnsi="Times New Roman" w:cs="Times New Roman"/>
          <w:sz w:val="28"/>
          <w:szCs w:val="28"/>
        </w:rPr>
        <w:tab/>
        <w:t>союзом</w:t>
      </w:r>
    </w:p>
    <w:p w14:paraId="1DBCCD12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неправительственных организаций «Ассамблея народов Евразии» c 2022 года объявлена номинация</w:t>
      </w:r>
    </w:p>
    <w:p w14:paraId="6F13F5F1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— лучшие практики в сфере народной дипломатии.</w:t>
      </w:r>
    </w:p>
    <w:p w14:paraId="6BCF068D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3B2D90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3.</w:t>
      </w:r>
      <w:r w:rsidRPr="00BC72F9">
        <w:rPr>
          <w:rFonts w:ascii="Times New Roman" w:hAnsi="Times New Roman" w:cs="Times New Roman"/>
          <w:sz w:val="28"/>
          <w:szCs w:val="28"/>
        </w:rPr>
        <w:tab/>
        <w:t>ПОРЯДОК УЧАСТИЯ В КОНКУРСЕ</w:t>
      </w:r>
    </w:p>
    <w:p w14:paraId="794F94CC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BC72F9">
        <w:rPr>
          <w:rFonts w:ascii="Times New Roman" w:hAnsi="Times New Roman" w:cs="Times New Roman"/>
          <w:sz w:val="28"/>
          <w:szCs w:val="28"/>
        </w:rPr>
        <w:tab/>
        <w:t>В Конкурсе принимают участие граждане Российской Федерации и организации, предоставившие заявки в соответствии с условиями Конкурса.</w:t>
      </w:r>
    </w:p>
    <w:p w14:paraId="7D0C4BBF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3.2.</w:t>
      </w:r>
      <w:r w:rsidRPr="00BC72F9">
        <w:rPr>
          <w:rFonts w:ascii="Times New Roman" w:hAnsi="Times New Roman" w:cs="Times New Roman"/>
          <w:sz w:val="28"/>
          <w:szCs w:val="28"/>
        </w:rPr>
        <w:tab/>
        <w:t>Заявитель заполняет заявку на сайте АНО «Ресурсный центр в сфере национальных отношений» и направляет ее для рассмотрения Конкурсной комиссией.</w:t>
      </w:r>
    </w:p>
    <w:p w14:paraId="5BC2CD5B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4.</w:t>
      </w:r>
      <w:r w:rsidRPr="00BC72F9">
        <w:rPr>
          <w:rFonts w:ascii="Times New Roman" w:hAnsi="Times New Roman" w:cs="Times New Roman"/>
          <w:sz w:val="28"/>
          <w:szCs w:val="28"/>
        </w:rPr>
        <w:tab/>
        <w:t>ПОРЯДОК ОРГАНИЗАЦИИ И ПРОВЕДЕНИЯ КОНКУРСА</w:t>
      </w:r>
    </w:p>
    <w:p w14:paraId="5B4CF659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4.1.</w:t>
      </w:r>
      <w:r w:rsidRPr="00BC72F9">
        <w:rPr>
          <w:rFonts w:ascii="Times New Roman" w:hAnsi="Times New Roman" w:cs="Times New Roman"/>
          <w:sz w:val="28"/>
          <w:szCs w:val="28"/>
        </w:rPr>
        <w:tab/>
        <w:t>Конкурс проводится в четыре этапа:</w:t>
      </w:r>
    </w:p>
    <w:p w14:paraId="32938974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Первый этап ― с 05 июля по 15 октября 2023 года.</w:t>
      </w:r>
    </w:p>
    <w:p w14:paraId="610CE7CD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Рассылка информации о Конкурсе в субъекты Российской Федерации и всем заинтересованным лицам, распространение информации о Конкурсе в СМИ, консультирование заинтересованных лиц по участию в Конкурсе, заполнение заявок на сайте АНО «Ресурсный центр в сфере национальных отношений» и отправка их для рассмотрения Конкурсной комиссией.</w:t>
      </w:r>
    </w:p>
    <w:p w14:paraId="47259A4F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Второй этап ― с 16 по 23 октября 2023 года.</w:t>
      </w:r>
    </w:p>
    <w:p w14:paraId="089DA5B0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Рассмотрение поданных заявок на соответствие условиям Конкурса.</w:t>
      </w:r>
    </w:p>
    <w:p w14:paraId="22EA1460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Третий этап ― с 24 октября по 04 декабря 2023 года.</w:t>
      </w:r>
    </w:p>
    <w:p w14:paraId="091C6CA3" w14:textId="1BE694FC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Подведение итогов Конкурса. Определение победителей.</w:t>
      </w:r>
      <w:r w:rsidR="00936260" w:rsidRPr="00BC72F9">
        <w:rPr>
          <w:rFonts w:ascii="Times New Roman" w:hAnsi="Times New Roman" w:cs="Times New Roman"/>
          <w:sz w:val="28"/>
          <w:szCs w:val="28"/>
        </w:rPr>
        <w:t xml:space="preserve"> </w:t>
      </w:r>
      <w:r w:rsidRPr="00BC72F9">
        <w:rPr>
          <w:rFonts w:ascii="Times New Roman" w:hAnsi="Times New Roman" w:cs="Times New Roman"/>
          <w:sz w:val="28"/>
          <w:szCs w:val="28"/>
        </w:rPr>
        <w:t>Четвертый этап ― с 05 декабря 2023 года.</w:t>
      </w:r>
    </w:p>
    <w:p w14:paraId="228060D0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Подготовка к презентации и награждению лучших проектов.</w:t>
      </w:r>
    </w:p>
    <w:p w14:paraId="320EDCDC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Авторы лучших работ приглашаются для участия (презентации своих проектов) на V Общероссийскую конференцию «Устойчивое развитие этнокультурного сектора».</w:t>
      </w:r>
    </w:p>
    <w:p w14:paraId="7F3BC0D4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4.2. К участию в Конкурсе допускаются поданные в срок заявки, содержащие описание проектов в сфере национальных отношений, при условии заполнения всех обязательных пунктов формы заявки.</w:t>
      </w:r>
    </w:p>
    <w:p w14:paraId="32618E36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4.3. Заявки, поданные после даты, указанной в пункте 4.1., не рассматриваются и к участию в Конкурсе не допускаются.</w:t>
      </w:r>
    </w:p>
    <w:p w14:paraId="63997792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4.4. Лучшие проекты, поданные на Конкурс, будут размещены на сайте АНО «Ресурсный центр в сфере национальных отношений», опубликованы в сборнике методических материалов, рекомендованы для тиражирования в регионах РФ.</w:t>
      </w:r>
    </w:p>
    <w:p w14:paraId="118D0099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5.</w:t>
      </w:r>
      <w:r w:rsidRPr="00BC72F9">
        <w:rPr>
          <w:rFonts w:ascii="Times New Roman" w:hAnsi="Times New Roman" w:cs="Times New Roman"/>
          <w:sz w:val="28"/>
          <w:szCs w:val="28"/>
        </w:rPr>
        <w:tab/>
        <w:t>ПОРЯДОК РАБОТЫ И СОСТАВ КОНКУРСНОЙ КОМИССИИ</w:t>
      </w:r>
    </w:p>
    <w:p w14:paraId="695C97EA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Pr="00BC72F9">
        <w:rPr>
          <w:rFonts w:ascii="Times New Roman" w:hAnsi="Times New Roman" w:cs="Times New Roman"/>
          <w:sz w:val="28"/>
          <w:szCs w:val="28"/>
        </w:rPr>
        <w:tab/>
        <w:t>С целью проведения экспертизы и оценки поступивших работ организаторами Конкурса создается Конкурсная комиссия и назначается ее председатель.</w:t>
      </w:r>
    </w:p>
    <w:p w14:paraId="203CDDE7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5.2.</w:t>
      </w:r>
      <w:r w:rsidRPr="00BC72F9">
        <w:rPr>
          <w:rFonts w:ascii="Times New Roman" w:hAnsi="Times New Roman" w:cs="Times New Roman"/>
          <w:sz w:val="28"/>
          <w:szCs w:val="28"/>
        </w:rPr>
        <w:tab/>
        <w:t>В состав Конкурной комиссии приглашаются представители органов государственной власти, общественных объединений, научного сообщества и СМИ.</w:t>
      </w:r>
    </w:p>
    <w:p w14:paraId="5A199DFD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5.3.</w:t>
      </w:r>
      <w:r w:rsidRPr="00BC72F9">
        <w:rPr>
          <w:rFonts w:ascii="Times New Roman" w:hAnsi="Times New Roman" w:cs="Times New Roman"/>
          <w:sz w:val="28"/>
          <w:szCs w:val="28"/>
        </w:rPr>
        <w:tab/>
        <w:t>Критерии оценки работ:</w:t>
      </w:r>
    </w:p>
    <w:p w14:paraId="23CEE028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— актуальность проекта в части реализации стратегии государственной национальной политики Российской Федерации;</w:t>
      </w:r>
    </w:p>
    <w:p w14:paraId="527A31ED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— социальная значимость проекта;</w:t>
      </w:r>
    </w:p>
    <w:p w14:paraId="34DA314E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— внутренняя логика заявки;</w:t>
      </w:r>
    </w:p>
    <w:p w14:paraId="31A25FDE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— возможность практической реализации и тиражирования проекта;</w:t>
      </w:r>
    </w:p>
    <w:p w14:paraId="3D449C05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— ожидаемый социальный эффект и планируемые результаты; — перспективы развития проекта.</w:t>
      </w:r>
    </w:p>
    <w:p w14:paraId="0C223387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6. НАГРАЖДЕНИЕ</w:t>
      </w:r>
    </w:p>
    <w:p w14:paraId="171F6F01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6.1. Победителями Конкурса признаются проекты, набравшие по итогам экспертной оценки наибольшее количество баллов.</w:t>
      </w:r>
    </w:p>
    <w:p w14:paraId="2BF22C3E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6.2. Все проекты, допущенные до рассмотрения Конкурсной комиссией, награждаются сертификатами участника.</w:t>
      </w:r>
    </w:p>
    <w:p w14:paraId="049806D1" w14:textId="77EE541F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6.3. Объявление о времени и месте итоговых мероприятий Конкурса публикуется на официальном сайте АНО «Ресурсный центр в сфере национальных</w:t>
      </w:r>
      <w:r w:rsidR="00936260" w:rsidRPr="00BC72F9">
        <w:rPr>
          <w:rFonts w:ascii="Times New Roman" w:hAnsi="Times New Roman" w:cs="Times New Roman"/>
          <w:sz w:val="28"/>
          <w:szCs w:val="28"/>
        </w:rPr>
        <w:t xml:space="preserve"> </w:t>
      </w:r>
      <w:r w:rsidRPr="00BC72F9">
        <w:rPr>
          <w:rFonts w:ascii="Times New Roman" w:hAnsi="Times New Roman" w:cs="Times New Roman"/>
          <w:sz w:val="28"/>
          <w:szCs w:val="28"/>
        </w:rPr>
        <w:t>отношений».</w:t>
      </w:r>
    </w:p>
    <w:p w14:paraId="574A2D8E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 xml:space="preserve">6.4. </w:t>
      </w:r>
      <w:r w:rsidRPr="00BC72F9">
        <w:rPr>
          <w:rFonts w:ascii="Times New Roman" w:hAnsi="Times New Roman" w:cs="Times New Roman"/>
          <w:sz w:val="28"/>
          <w:szCs w:val="28"/>
        </w:rPr>
        <w:tab/>
        <w:t>Лучшие практики получат консультационную, информационную и организационную поддержку, а также будут рекомендованы для практической реализации в регионах и муниципальных образованиях.</w:t>
      </w:r>
    </w:p>
    <w:p w14:paraId="53C2922D" w14:textId="77777777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7. КОНТАКТНАЯ ИНФОРМАЦИЯ</w:t>
      </w:r>
    </w:p>
    <w:p w14:paraId="24AF4C53" w14:textId="6A6EB045" w:rsidR="00F05A04" w:rsidRPr="00BC72F9" w:rsidRDefault="00F05A04" w:rsidP="00F05A04">
      <w:pPr>
        <w:rPr>
          <w:rFonts w:ascii="Times New Roman" w:hAnsi="Times New Roman" w:cs="Times New Roman"/>
          <w:sz w:val="28"/>
          <w:szCs w:val="28"/>
        </w:rPr>
      </w:pPr>
      <w:r w:rsidRPr="00BC72F9">
        <w:rPr>
          <w:rFonts w:ascii="Times New Roman" w:hAnsi="Times New Roman" w:cs="Times New Roman"/>
          <w:sz w:val="28"/>
          <w:szCs w:val="28"/>
        </w:rPr>
        <w:t>7.1. Координатор конкурса ― Бурова Аделина Игоревна, моб. тел. +7 (987) 986-14-07, электронный адрес Конкурса: konkurs-vklp@yandex.ru сайт: http://ресурсныйцентр-анр.рф электронный адрес Ресурсного центра: ierrc2017@yandex.ru</w:t>
      </w:r>
    </w:p>
    <w:sectPr w:rsidR="00F05A04" w:rsidRPr="00BC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04"/>
    <w:rsid w:val="00936260"/>
    <w:rsid w:val="00BC72F9"/>
    <w:rsid w:val="00F0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F1BA"/>
  <w15:chartTrackingRefBased/>
  <w15:docId w15:val="{D8B3698F-E7B0-45A1-B84F-A8CE5905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 Оксана Николаевна</dc:creator>
  <cp:keywords/>
  <dc:description/>
  <cp:lastModifiedBy>Панчук Оксана Николаевна</cp:lastModifiedBy>
  <cp:revision>3</cp:revision>
  <dcterms:created xsi:type="dcterms:W3CDTF">2023-08-03T23:00:00Z</dcterms:created>
  <dcterms:modified xsi:type="dcterms:W3CDTF">2023-08-04T01:42:00Z</dcterms:modified>
</cp:coreProperties>
</file>