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7" w:rsidRPr="00D95B47" w:rsidRDefault="00D95B47" w:rsidP="00D95B47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95B4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8710E" w:rsidRPr="0008710E" w:rsidRDefault="0008710E" w:rsidP="0008710E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Положению о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муниципальном</w:t>
      </w:r>
      <w:proofErr w:type="gramEnd"/>
    </w:p>
    <w:p w:rsidR="0008710E" w:rsidRPr="0008710E" w:rsidRDefault="0008710E" w:rsidP="0008710E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контроле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автомобильном </w:t>
      </w:r>
    </w:p>
    <w:p w:rsidR="0008710E" w:rsidRPr="0008710E" w:rsidRDefault="0008710E" w:rsidP="0008710E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городском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наземном</w:t>
      </w:r>
    </w:p>
    <w:p w:rsidR="0008710E" w:rsidRPr="0008710E" w:rsidRDefault="0008710E" w:rsidP="0008710E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электрическом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транспорте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 </w:t>
      </w:r>
    </w:p>
    <w:p w:rsidR="0008710E" w:rsidRPr="0008710E" w:rsidRDefault="0008710E" w:rsidP="0008710E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дорожном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хозяйстве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территории </w:t>
      </w:r>
    </w:p>
    <w:p w:rsidR="0008710E" w:rsidRPr="0008710E" w:rsidRDefault="0008710E" w:rsidP="0008710E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</w:p>
    <w:p w:rsidR="0008710E" w:rsidRPr="0008710E" w:rsidRDefault="0008710E" w:rsidP="0008710E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городской округ «Охинский»</w:t>
      </w: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47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муниципального контроля</w:t>
      </w: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686"/>
        <w:gridCol w:w="1417"/>
        <w:gridCol w:w="1418"/>
      </w:tblGrid>
      <w:tr w:rsidR="0008710E" w:rsidRPr="0008710E" w:rsidTr="00DC7E39">
        <w:trPr>
          <w:cantSplit/>
          <w:trHeight w:val="2378"/>
          <w:jc w:val="center"/>
        </w:trPr>
        <w:tc>
          <w:tcPr>
            <w:tcW w:w="704" w:type="dxa"/>
            <w:textDirection w:val="btLr"/>
            <w:vAlign w:val="center"/>
          </w:tcPr>
          <w:p w:rsidR="0008710E" w:rsidRPr="0008710E" w:rsidRDefault="0008710E" w:rsidP="0008710E">
            <w:pPr>
              <w:widowControl w:val="0"/>
              <w:spacing w:line="18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0E">
              <w:rPr>
                <w:rFonts w:ascii="Times New Roman" w:eastAsia="Calibri" w:hAnsi="Times New Roman" w:cs="Times New Roman"/>
                <w:sz w:val="26"/>
                <w:szCs w:val="26"/>
              </w:rPr>
              <w:t>Индекс показателя</w:t>
            </w:r>
          </w:p>
        </w:tc>
        <w:tc>
          <w:tcPr>
            <w:tcW w:w="2693" w:type="dxa"/>
            <w:textDirection w:val="btLr"/>
            <w:vAlign w:val="center"/>
          </w:tcPr>
          <w:p w:rsidR="0008710E" w:rsidRPr="0008710E" w:rsidRDefault="0008710E" w:rsidP="0008710E">
            <w:pPr>
              <w:widowControl w:val="0"/>
              <w:spacing w:line="18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0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показателей результативности и эффективности</w:t>
            </w:r>
          </w:p>
        </w:tc>
        <w:tc>
          <w:tcPr>
            <w:tcW w:w="3686" w:type="dxa"/>
            <w:textDirection w:val="btLr"/>
            <w:vAlign w:val="center"/>
          </w:tcPr>
          <w:p w:rsidR="0008710E" w:rsidRPr="0008710E" w:rsidRDefault="0008710E" w:rsidP="0008710E">
            <w:pPr>
              <w:widowControl w:val="0"/>
              <w:spacing w:line="180" w:lineRule="auto"/>
              <w:ind w:right="113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8710E">
              <w:rPr>
                <w:rFonts w:ascii="Times New Roman" w:eastAsia="Calibri" w:hAnsi="Times New Roman" w:cs="Times New Roman"/>
                <w:sz w:val="26"/>
                <w:szCs w:val="26"/>
              </w:rPr>
              <w:t>Расчет</w:t>
            </w:r>
          </w:p>
        </w:tc>
        <w:tc>
          <w:tcPr>
            <w:tcW w:w="1417" w:type="dxa"/>
            <w:textDirection w:val="btLr"/>
            <w:vAlign w:val="center"/>
          </w:tcPr>
          <w:p w:rsidR="0008710E" w:rsidRPr="0008710E" w:rsidRDefault="0008710E" w:rsidP="0008710E">
            <w:pPr>
              <w:widowControl w:val="0"/>
              <w:spacing w:line="18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0E">
              <w:rPr>
                <w:rFonts w:ascii="Times New Roman" w:eastAsia="Calibri" w:hAnsi="Times New Roman" w:cs="Times New Roman"/>
                <w:sz w:val="26"/>
                <w:szCs w:val="26"/>
              </w:rPr>
              <w:t>Целевое значение показателя</w:t>
            </w:r>
          </w:p>
        </w:tc>
        <w:tc>
          <w:tcPr>
            <w:tcW w:w="1418" w:type="dxa"/>
            <w:textDirection w:val="btLr"/>
            <w:vAlign w:val="center"/>
          </w:tcPr>
          <w:p w:rsidR="0008710E" w:rsidRPr="0008710E" w:rsidRDefault="0008710E" w:rsidP="0008710E">
            <w:pPr>
              <w:widowControl w:val="0"/>
              <w:spacing w:line="18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6"/>
              </w:rPr>
              <w:t>Предельное значение показателя, характеризующееся достижением максимально или минимально возможного состояния, %</w:t>
            </w:r>
          </w:p>
        </w:tc>
      </w:tr>
      <w:tr w:rsidR="0008710E" w:rsidRPr="0008710E" w:rsidTr="00DC7E39">
        <w:trPr>
          <w:jc w:val="center"/>
        </w:trPr>
        <w:tc>
          <w:tcPr>
            <w:tcW w:w="9918" w:type="dxa"/>
            <w:gridSpan w:val="5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0E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08710E" w:rsidRPr="0008710E" w:rsidTr="00DC7E39">
        <w:trPr>
          <w:trHeight w:val="150"/>
          <w:jc w:val="center"/>
        </w:trPr>
        <w:tc>
          <w:tcPr>
            <w:tcW w:w="9918" w:type="dxa"/>
            <w:gridSpan w:val="5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0E">
              <w:rPr>
                <w:rFonts w:ascii="Times New Roman" w:eastAsia="Calibri" w:hAnsi="Times New Roman" w:cs="Times New Roman"/>
                <w:sz w:val="26"/>
                <w:szCs w:val="26"/>
              </w:rPr>
              <w:t>Группа «А»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20"/>
              </w:rPr>
              <w:t>А.3.1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контролируемых лиц, в </w:t>
            </w:r>
            <w:proofErr w:type="gram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которых применялись меры, предусмотренные </w:t>
            </w:r>
            <w:hyperlink r:id="rId8" w:history="1">
              <w:r w:rsidRPr="0008710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частью 2 статьи 95</w:t>
              </w:r>
            </w:hyperlink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 закона «О государственном контроле (надзоре) и муниципальном контроле (надзоре) в Российской Федерации»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НП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НП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контролируемых лиц, не исполнивших или исполнивших ненадлежащим образом предписаний;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проведенных контрольных мероприятий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8710E" w:rsidRPr="0008710E" w:rsidTr="00DC7E39">
        <w:trPr>
          <w:trHeight w:val="3014"/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20"/>
              </w:rPr>
              <w:t>А.3.2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Доля контрольных мероприятий, по результатам которых не выявлены нарушения,</w:t>
            </w:r>
            <w:r w:rsidRPr="00087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с которыми связано причинение вреда (ущерба) охраняемым законом ценностям, в общем числе проведенных контрольных мероприятий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НВОЗЦ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/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НВОЗЦ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– количество контрольных мероприятий, по результатам которых не выявлены нарушения,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проведенных контрольных мероприятий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20"/>
              </w:rPr>
              <w:t>А.3.3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Доля выявленных нарушений от общего количества проведенных контрольных мероприятий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НООС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НООС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выявленных нарушений;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проведенных контрольных мероприятий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8710E" w:rsidRPr="0008710E" w:rsidTr="00DC7E39">
        <w:trPr>
          <w:jc w:val="center"/>
        </w:trPr>
        <w:tc>
          <w:tcPr>
            <w:tcW w:w="9918" w:type="dxa"/>
            <w:gridSpan w:val="5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0E">
              <w:rPr>
                <w:rFonts w:ascii="Times New Roman" w:eastAsia="Calibri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08710E" w:rsidRPr="0008710E" w:rsidTr="00DC7E39">
        <w:trPr>
          <w:jc w:val="center"/>
        </w:trPr>
        <w:tc>
          <w:tcPr>
            <w:tcW w:w="9918" w:type="dxa"/>
            <w:gridSpan w:val="5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0E">
              <w:rPr>
                <w:rFonts w:ascii="Times New Roman" w:eastAsia="Calibri" w:hAnsi="Times New Roman" w:cs="Times New Roman"/>
                <w:sz w:val="26"/>
                <w:szCs w:val="26"/>
              </w:rPr>
              <w:t>Группа «Б»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</w:rPr>
              <w:lastRenderedPageBreak/>
              <w:t>Б.1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муниципального контроля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(∆</w:t>
            </w:r>
            <w:proofErr w:type="gram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proofErr w:type="gramEnd"/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Т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∆ </w:t>
            </w:r>
            <w:proofErr w:type="spell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Бо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Т</w:t>
            </w:r>
            <w:proofErr w:type="spell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 / (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Т-1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+ Бо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Т-1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 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∆</w:t>
            </w:r>
            <w:proofErr w:type="gram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proofErr w:type="gramEnd"/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Т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- разница между объемами финансовых средств выделяемых из бюджетов всех уровней на выполнение функций по муниципальному контролю в предшествующем периоде и текущем периоде, руб.;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∆ </w:t>
            </w:r>
            <w:proofErr w:type="spell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Бо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Т</w:t>
            </w:r>
            <w:proofErr w:type="spell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разница между оплаченными штрафами по результатам рассмотрения дел об административных правонарушениях в предшествующем периоде и текущем периоде, руб.;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Т-1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финансовых средств выделяемых из бюджетов всех уровней на выполнение функций по муницип</w:t>
            </w:r>
            <w:r w:rsidR="00892C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альному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контролю в предшествующем периоде, </w:t>
            </w:r>
            <w:proofErr w:type="gram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руб.;</w:t>
            </w:r>
            <w:proofErr w:type="gramEnd"/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Бо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Т-1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оплаченные штрафы по результатам рассмотрения дел об административных правонарушениях в предшествующем периоде, руб.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30% </w:t>
            </w:r>
          </w:p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(Снижение значения показателя предполагает повышение эффективности контрольной деятельности)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0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8710E" w:rsidRPr="0008710E" w:rsidTr="00DC7E39">
        <w:trPr>
          <w:jc w:val="center"/>
        </w:trPr>
        <w:tc>
          <w:tcPr>
            <w:tcW w:w="9918" w:type="dxa"/>
            <w:gridSpan w:val="5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0E">
              <w:rPr>
                <w:rFonts w:ascii="Times New Roman" w:eastAsia="Calibri" w:hAnsi="Times New Roman" w:cs="Times New Roman"/>
                <w:sz w:val="26"/>
                <w:szCs w:val="26"/>
              </w:rPr>
              <w:t>Группа «В»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В.2</w:t>
            </w:r>
          </w:p>
        </w:tc>
        <w:tc>
          <w:tcPr>
            <w:tcW w:w="9214" w:type="dxa"/>
            <w:gridSpan w:val="4"/>
          </w:tcPr>
          <w:p w:rsidR="0008710E" w:rsidRPr="0008710E" w:rsidRDefault="0008710E" w:rsidP="000871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В.2.1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М</w:t>
            </w:r>
            <w:proofErr w:type="gram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ПМ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0871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контрольных мероприятий;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ПМ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0871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В.2.2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контролируемых лиц, допустивших нарушения обязательных требований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ДН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В.2.3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контролируемых лиц, устранивших нарушения обязательных требований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УН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В.2.4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Доля контролируемых лиц, допустивших нарушения обязательных требований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ДН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ДН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контролируемых лиц, допустивших нарушения обязательных требований;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проведенных контрольных мероприятий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В.2.5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Доля</w:t>
            </w:r>
            <w:r w:rsidRPr="000871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контролируемых лиц, устранивших нарушения обязательных требований, выявленных в </w:t>
            </w:r>
            <w:proofErr w:type="gram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результате</w:t>
            </w:r>
            <w:proofErr w:type="gram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контрольных мероприятий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УН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/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ДН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УН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контролируемых лиц, устранивших нарушения обязательных требований;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ДН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– количество контролируемых лиц, допустивших нарушения обязательных требований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В.2.6</w:t>
            </w:r>
          </w:p>
        </w:tc>
        <w:tc>
          <w:tcPr>
            <w:tcW w:w="2693" w:type="dxa"/>
          </w:tcPr>
          <w:p w:rsidR="0008710E" w:rsidRPr="0008710E" w:rsidRDefault="0008710E" w:rsidP="00FE17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 w:rsidR="00FE17A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должностных лиц</w:t>
            </w: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17A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онтрольного органа, прошедших в течение последних 3 лет программы переобучения или повышения квалификации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ИО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И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ИО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количество </w:t>
            </w:r>
            <w:r w:rsidR="00FE17A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должностных лиц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E17A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онтрольного органа, прошедших в течение последних 3 лет программы переобучения или повышения квалификации;</w:t>
            </w:r>
          </w:p>
          <w:p w:rsidR="0008710E" w:rsidRPr="0008710E" w:rsidRDefault="0008710E" w:rsidP="00FE17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И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количество </w:t>
            </w:r>
            <w:r w:rsidR="00FE17A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должностных лиц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E17A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онтрольного органа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В.3</w:t>
            </w:r>
          </w:p>
        </w:tc>
        <w:tc>
          <w:tcPr>
            <w:tcW w:w="9214" w:type="dxa"/>
            <w:gridSpan w:val="4"/>
          </w:tcPr>
          <w:p w:rsidR="0008710E" w:rsidRPr="0008710E" w:rsidRDefault="0008710E" w:rsidP="0008710E">
            <w:pPr>
              <w:jc w:val="center"/>
              <w:rPr>
                <w:rFonts w:ascii="YS Text" w:eastAsia="Calibri" w:hAnsi="YS Text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shd w:val="clear" w:color="auto" w:fill="FFFFFF"/>
              </w:rPr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В.3.1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контрольных мероприятий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В.3.3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контролируемых лиц, не исполнивших или исполнивших ненадлежащим образом предписаний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НП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В.3.4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заявлений, направленных на согласование в прокуратуру о проведении внеплановых контрольных мероприятий, в согласовании которых было отказано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ОЗ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НЗ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ОЗ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количество заявлений, по которым пришел отказ в </w:t>
            </w:r>
            <w:proofErr w:type="gram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согласовании</w:t>
            </w:r>
            <w:proofErr w:type="gram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НЗ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– количество направленных на согласование заявлений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В.3.6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Доля контрольных мероприятий, на результаты которых поданы жалобы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Ж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Ж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жалоб;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проведенных контрольных мероприятий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В.3.7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Доля контрольных мероприятий, результаты которых были признаны недействительными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НКМ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контрольных мероприятий, результаты которых были признаны недействительными;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КМ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проведенных контрольных мероприятий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В.3.9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постановлений о прекращении производства по делу об административных правонарушениях 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Кппап</w:t>
            </w:r>
            <w:proofErr w:type="spell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Кнм</w:t>
            </w:r>
            <w:proofErr w:type="spell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)*100%,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Кппап</w:t>
            </w:r>
            <w:proofErr w:type="spell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постановлений о прекращении производства по делу об административных правонарушениях;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Кнм</w:t>
            </w:r>
            <w:proofErr w:type="spellEnd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направленных материалов в государственный орган о выявленных признаках административного правонарушения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10%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В.3.10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  <w:t xml:space="preserve">Общая сумма наложенных штрафов по </w:t>
            </w:r>
            <w:r w:rsidRPr="0008710E">
              <w:rPr>
                <w:rFonts w:ascii="YS Text" w:eastAsia="Times New Roman" w:hAnsi="YS Text" w:cs="Times New Roman" w:hint="eastAsia"/>
                <w:sz w:val="20"/>
                <w:szCs w:val="20"/>
                <w:lang w:eastAsia="ru-RU"/>
              </w:rPr>
              <w:t>р</w:t>
            </w:r>
            <w:r w:rsidRPr="0008710E"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  <w:t>езультатам рассмотрения дел об административных правонарушениях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В.3.11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  <w:t>Общая сумма оплаченных штрафов по результатам рассмотрения дел об административных правонарушениях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Бо</w:t>
            </w:r>
            <w:proofErr w:type="spellEnd"/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В.3.12</w:t>
            </w:r>
          </w:p>
        </w:tc>
        <w:tc>
          <w:tcPr>
            <w:tcW w:w="2693" w:type="dxa"/>
          </w:tcPr>
          <w:p w:rsidR="0008710E" w:rsidRPr="0008710E" w:rsidRDefault="0008710E" w:rsidP="0008710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FF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10 ед.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В.4</w:t>
            </w:r>
          </w:p>
        </w:tc>
        <w:tc>
          <w:tcPr>
            <w:tcW w:w="9214" w:type="dxa"/>
            <w:gridSpan w:val="4"/>
          </w:tcPr>
          <w:p w:rsidR="0008710E" w:rsidRPr="0008710E" w:rsidRDefault="0008710E" w:rsidP="000871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Индикативные показатели, характеризующие объем задействованных трудовых, материальных и финансовых средств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В.4.1</w:t>
            </w:r>
          </w:p>
        </w:tc>
        <w:tc>
          <w:tcPr>
            <w:tcW w:w="2693" w:type="dxa"/>
          </w:tcPr>
          <w:p w:rsidR="0008710E" w:rsidRPr="0008710E" w:rsidRDefault="0008710E" w:rsidP="008B70E7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Количество штатных единиц, </w:t>
            </w:r>
            <w:r w:rsidRPr="0008710E">
              <w:rPr>
                <w:rFonts w:ascii="YS Text" w:eastAsia="Times New Roman" w:hAnsi="YS Text" w:cs="Times New Roman" w:hint="eastAsia"/>
                <w:color w:val="000000"/>
                <w:sz w:val="20"/>
                <w:szCs w:val="20"/>
                <w:lang w:eastAsia="ru-RU"/>
              </w:rPr>
              <w:t>в</w:t>
            </w: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должностные обязанности которых входит выполнение муниципального контроля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vertAlign w:val="subscript"/>
                <w:lang w:eastAsia="ru-RU"/>
              </w:rPr>
              <w:t>И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В.4.2</w:t>
            </w:r>
          </w:p>
        </w:tc>
        <w:tc>
          <w:tcPr>
            <w:tcW w:w="2693" w:type="dxa"/>
          </w:tcPr>
          <w:p w:rsidR="0008710E" w:rsidRPr="0008710E" w:rsidRDefault="0008710E" w:rsidP="008B70E7">
            <w:pPr>
              <w:shd w:val="clear" w:color="auto" w:fill="FFFFFF"/>
              <w:jc w:val="both"/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  <w:t>Нагрузка</w:t>
            </w:r>
            <w:r w:rsidRPr="0008710E">
              <w:rPr>
                <w:rFonts w:ascii="Calibri" w:eastAsia="Calibri" w:hAnsi="Calibri" w:cs="Times New Roman"/>
              </w:rPr>
              <w:t xml:space="preserve"> </w:t>
            </w:r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  <w:t xml:space="preserve">контрольных мероприятий на одного работника органа муниципального контроля 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shd w:val="clear" w:color="auto" w:fill="FFFFFF"/>
              <w:jc w:val="both"/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  <w:t>(Ки / Км)</w:t>
            </w:r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 *</w:t>
            </w:r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  <w:t xml:space="preserve"> 100%, где:</w:t>
            </w:r>
          </w:p>
          <w:p w:rsidR="0008710E" w:rsidRPr="0008710E" w:rsidRDefault="0008710E" w:rsidP="0008710E">
            <w:pPr>
              <w:shd w:val="clear" w:color="auto" w:fill="FFFFFF"/>
              <w:jc w:val="both"/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vertAlign w:val="subscript"/>
                <w:lang w:eastAsia="ru-RU"/>
              </w:rPr>
              <w:t>И</w:t>
            </w:r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  <w:t xml:space="preserve"> - количество штатных единиц, в должностные обязанности которых входит выполнение муниципального контроля;</w:t>
            </w:r>
          </w:p>
          <w:p w:rsidR="0008710E" w:rsidRPr="0008710E" w:rsidRDefault="0008710E" w:rsidP="0008710E">
            <w:pPr>
              <w:shd w:val="clear" w:color="auto" w:fill="FFFFFF"/>
              <w:jc w:val="both"/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8710E">
              <w:rPr>
                <w:rFonts w:ascii="YS Text" w:eastAsia="Calibri" w:hAnsi="YS Text" w:cs="Times New Roman"/>
                <w:color w:val="000000"/>
                <w:sz w:val="20"/>
                <w:szCs w:val="20"/>
                <w:lang w:eastAsia="ru-RU"/>
              </w:rPr>
              <w:t xml:space="preserve"> – количество проведенных мероприятий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08710E" w:rsidRPr="0008710E" w:rsidTr="00DC7E39">
        <w:trPr>
          <w:jc w:val="center"/>
        </w:trPr>
        <w:tc>
          <w:tcPr>
            <w:tcW w:w="704" w:type="dxa"/>
          </w:tcPr>
          <w:p w:rsidR="0008710E" w:rsidRPr="0008710E" w:rsidRDefault="0008710E" w:rsidP="000871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10E">
              <w:rPr>
                <w:rFonts w:ascii="Times New Roman" w:eastAsia="Calibri" w:hAnsi="Times New Roman" w:cs="Times New Roman"/>
                <w:sz w:val="18"/>
                <w:szCs w:val="18"/>
              </w:rPr>
              <w:t>В.4.3</w:t>
            </w:r>
          </w:p>
        </w:tc>
        <w:tc>
          <w:tcPr>
            <w:tcW w:w="2693" w:type="dxa"/>
          </w:tcPr>
          <w:p w:rsidR="0008710E" w:rsidRPr="0008710E" w:rsidRDefault="0008710E" w:rsidP="008B70E7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8710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Объем финансовых средств выделяемых из бюджетов всех уровней на выполнение функций по муниципальному контролю</w:t>
            </w:r>
          </w:p>
        </w:tc>
        <w:tc>
          <w:tcPr>
            <w:tcW w:w="3686" w:type="dxa"/>
          </w:tcPr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0,5*Р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ФОТ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+Р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+ Р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П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ФОТ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финансовых средств, выделяемых на фонд оплаты труда работников, осуществляющих функции по муниципальному контролю и 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одновременно по должности являющихся </w:t>
            </w:r>
            <w:r w:rsidR="008B70E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должностными лицами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, руб.;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К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командировочные, транспортные расходы, руб.;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О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расходы на обучение, повышение квалификации, профессиональной переподготовки работников, осуществляющих функции по муниципальному контролю;</w:t>
            </w:r>
          </w:p>
          <w:p w:rsidR="0008710E" w:rsidRPr="0008710E" w:rsidRDefault="0008710E" w:rsidP="000871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П</w:t>
            </w: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прочие расходы (расходы на информационное сопровождение (СМИ, газета, брошюры, стенды и др.), расходы, направленные на программное и техническое обеспечение и др.) руб.</w:t>
            </w:r>
          </w:p>
        </w:tc>
        <w:tc>
          <w:tcPr>
            <w:tcW w:w="1417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  <w:tc>
          <w:tcPr>
            <w:tcW w:w="1418" w:type="dxa"/>
          </w:tcPr>
          <w:p w:rsidR="0008710E" w:rsidRPr="0008710E" w:rsidRDefault="0008710E" w:rsidP="00087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2CF2" w:rsidSect="00AA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A7" w:rsidRDefault="00300DA7" w:rsidP="00F55C98">
      <w:pPr>
        <w:spacing w:after="0" w:line="240" w:lineRule="auto"/>
      </w:pPr>
      <w:r>
        <w:separator/>
      </w:r>
    </w:p>
  </w:endnote>
  <w:endnote w:type="continuationSeparator" w:id="0">
    <w:p w:rsidR="00300DA7" w:rsidRDefault="00300DA7" w:rsidP="00F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A7" w:rsidRDefault="00300DA7" w:rsidP="00F55C98">
      <w:pPr>
        <w:spacing w:after="0" w:line="240" w:lineRule="auto"/>
      </w:pPr>
      <w:r>
        <w:separator/>
      </w:r>
    </w:p>
  </w:footnote>
  <w:footnote w:type="continuationSeparator" w:id="0">
    <w:p w:rsidR="00300DA7" w:rsidRDefault="00300DA7" w:rsidP="00F5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C1C"/>
    <w:multiLevelType w:val="hybridMultilevel"/>
    <w:tmpl w:val="EC309F5C"/>
    <w:lvl w:ilvl="0" w:tplc="5504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E8779D"/>
    <w:multiLevelType w:val="hybridMultilevel"/>
    <w:tmpl w:val="57B8B51C"/>
    <w:lvl w:ilvl="0" w:tplc="63B6D78C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672EA904">
      <w:numFmt w:val="bullet"/>
      <w:lvlText w:val="•"/>
      <w:lvlJc w:val="left"/>
      <w:pPr>
        <w:ind w:left="2032" w:hanging="298"/>
      </w:pPr>
      <w:rPr>
        <w:rFonts w:hint="default"/>
        <w:lang w:val="ru-RU" w:eastAsia="en-US" w:bidi="ar-SA"/>
      </w:rPr>
    </w:lvl>
    <w:lvl w:ilvl="2" w:tplc="75584FD0">
      <w:numFmt w:val="bullet"/>
      <w:lvlText w:val="•"/>
      <w:lvlJc w:val="left"/>
      <w:pPr>
        <w:ind w:left="2964" w:hanging="298"/>
      </w:pPr>
      <w:rPr>
        <w:rFonts w:hint="default"/>
        <w:lang w:val="ru-RU" w:eastAsia="en-US" w:bidi="ar-SA"/>
      </w:rPr>
    </w:lvl>
    <w:lvl w:ilvl="3" w:tplc="6282B064">
      <w:numFmt w:val="bullet"/>
      <w:lvlText w:val="•"/>
      <w:lvlJc w:val="left"/>
      <w:pPr>
        <w:ind w:left="3896" w:hanging="298"/>
      </w:pPr>
      <w:rPr>
        <w:rFonts w:hint="default"/>
        <w:lang w:val="ru-RU" w:eastAsia="en-US" w:bidi="ar-SA"/>
      </w:rPr>
    </w:lvl>
    <w:lvl w:ilvl="4" w:tplc="973099AC">
      <w:numFmt w:val="bullet"/>
      <w:lvlText w:val="•"/>
      <w:lvlJc w:val="left"/>
      <w:pPr>
        <w:ind w:left="4828" w:hanging="298"/>
      </w:pPr>
      <w:rPr>
        <w:rFonts w:hint="default"/>
        <w:lang w:val="ru-RU" w:eastAsia="en-US" w:bidi="ar-SA"/>
      </w:rPr>
    </w:lvl>
    <w:lvl w:ilvl="5" w:tplc="FD30C6CA">
      <w:numFmt w:val="bullet"/>
      <w:lvlText w:val="•"/>
      <w:lvlJc w:val="left"/>
      <w:pPr>
        <w:ind w:left="5760" w:hanging="298"/>
      </w:pPr>
      <w:rPr>
        <w:rFonts w:hint="default"/>
        <w:lang w:val="ru-RU" w:eastAsia="en-US" w:bidi="ar-SA"/>
      </w:rPr>
    </w:lvl>
    <w:lvl w:ilvl="6" w:tplc="CEAEA928">
      <w:numFmt w:val="bullet"/>
      <w:lvlText w:val="•"/>
      <w:lvlJc w:val="left"/>
      <w:pPr>
        <w:ind w:left="6692" w:hanging="298"/>
      </w:pPr>
      <w:rPr>
        <w:rFonts w:hint="default"/>
        <w:lang w:val="ru-RU" w:eastAsia="en-US" w:bidi="ar-SA"/>
      </w:rPr>
    </w:lvl>
    <w:lvl w:ilvl="7" w:tplc="CEEA9626">
      <w:numFmt w:val="bullet"/>
      <w:lvlText w:val="•"/>
      <w:lvlJc w:val="left"/>
      <w:pPr>
        <w:ind w:left="7624" w:hanging="298"/>
      </w:pPr>
      <w:rPr>
        <w:rFonts w:hint="default"/>
        <w:lang w:val="ru-RU" w:eastAsia="en-US" w:bidi="ar-SA"/>
      </w:rPr>
    </w:lvl>
    <w:lvl w:ilvl="8" w:tplc="CD9E9A96">
      <w:numFmt w:val="bullet"/>
      <w:lvlText w:val="•"/>
      <w:lvlJc w:val="left"/>
      <w:pPr>
        <w:ind w:left="8556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D"/>
    <w:rsid w:val="00003B82"/>
    <w:rsid w:val="000779F9"/>
    <w:rsid w:val="0008710E"/>
    <w:rsid w:val="000E4B13"/>
    <w:rsid w:val="00150175"/>
    <w:rsid w:val="001D2BDC"/>
    <w:rsid w:val="002529BD"/>
    <w:rsid w:val="002636D6"/>
    <w:rsid w:val="002E0001"/>
    <w:rsid w:val="00300DA7"/>
    <w:rsid w:val="0032698F"/>
    <w:rsid w:val="00331920"/>
    <w:rsid w:val="00332CDA"/>
    <w:rsid w:val="00392827"/>
    <w:rsid w:val="003F5400"/>
    <w:rsid w:val="00454A02"/>
    <w:rsid w:val="00456A7A"/>
    <w:rsid w:val="004B5B91"/>
    <w:rsid w:val="00500476"/>
    <w:rsid w:val="00525F68"/>
    <w:rsid w:val="0055574B"/>
    <w:rsid w:val="00594426"/>
    <w:rsid w:val="005A422B"/>
    <w:rsid w:val="005C226F"/>
    <w:rsid w:val="00604099"/>
    <w:rsid w:val="00651D79"/>
    <w:rsid w:val="00663F08"/>
    <w:rsid w:val="006B4C94"/>
    <w:rsid w:val="007265AC"/>
    <w:rsid w:val="007A12C1"/>
    <w:rsid w:val="00834C1C"/>
    <w:rsid w:val="0084754B"/>
    <w:rsid w:val="00892CF2"/>
    <w:rsid w:val="008B70E7"/>
    <w:rsid w:val="009170EF"/>
    <w:rsid w:val="00925DA1"/>
    <w:rsid w:val="00991B12"/>
    <w:rsid w:val="009A27E6"/>
    <w:rsid w:val="009B2B49"/>
    <w:rsid w:val="00A96929"/>
    <w:rsid w:val="00AA6C15"/>
    <w:rsid w:val="00AF4566"/>
    <w:rsid w:val="00B02085"/>
    <w:rsid w:val="00B114C3"/>
    <w:rsid w:val="00B75A71"/>
    <w:rsid w:val="00BC16B5"/>
    <w:rsid w:val="00BC21D6"/>
    <w:rsid w:val="00C56D92"/>
    <w:rsid w:val="00CC7ECD"/>
    <w:rsid w:val="00CF4D72"/>
    <w:rsid w:val="00D22408"/>
    <w:rsid w:val="00D81CD8"/>
    <w:rsid w:val="00D95B47"/>
    <w:rsid w:val="00DC4BE1"/>
    <w:rsid w:val="00DC7E39"/>
    <w:rsid w:val="00F55C98"/>
    <w:rsid w:val="00F56B4D"/>
    <w:rsid w:val="00F90C0B"/>
    <w:rsid w:val="00FA31EA"/>
    <w:rsid w:val="00FA32B5"/>
    <w:rsid w:val="00FD4DDD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A1"/>
    <w:pPr>
      <w:ind w:left="720"/>
      <w:contextualSpacing/>
    </w:pPr>
  </w:style>
  <w:style w:type="paragraph" w:customStyle="1" w:styleId="Default">
    <w:name w:val="Default"/>
    <w:rsid w:val="00AA6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C98"/>
  </w:style>
  <w:style w:type="paragraph" w:styleId="a6">
    <w:name w:val="footer"/>
    <w:basedOn w:val="a"/>
    <w:link w:val="a7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C98"/>
  </w:style>
  <w:style w:type="paragraph" w:styleId="a8">
    <w:name w:val="Balloon Text"/>
    <w:basedOn w:val="a"/>
    <w:link w:val="a9"/>
    <w:uiPriority w:val="99"/>
    <w:semiHidden/>
    <w:unhideWhenUsed/>
    <w:rsid w:val="003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9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9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95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A1"/>
    <w:pPr>
      <w:ind w:left="720"/>
      <w:contextualSpacing/>
    </w:pPr>
  </w:style>
  <w:style w:type="paragraph" w:customStyle="1" w:styleId="Default">
    <w:name w:val="Default"/>
    <w:rsid w:val="00AA6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C98"/>
  </w:style>
  <w:style w:type="paragraph" w:styleId="a6">
    <w:name w:val="footer"/>
    <w:basedOn w:val="a"/>
    <w:link w:val="a7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C98"/>
  </w:style>
  <w:style w:type="paragraph" w:styleId="a8">
    <w:name w:val="Balloon Text"/>
    <w:basedOn w:val="a"/>
    <w:link w:val="a9"/>
    <w:uiPriority w:val="99"/>
    <w:semiHidden/>
    <w:unhideWhenUsed/>
    <w:rsid w:val="003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9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9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95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1268&amp;field=134&amp;date=27.09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Наташкин</dc:creator>
  <cp:keywords/>
  <dc:description/>
  <cp:lastModifiedBy>Дмитрий Александрович Наташкин</cp:lastModifiedBy>
  <cp:revision>33</cp:revision>
  <cp:lastPrinted>2021-11-24T05:15:00Z</cp:lastPrinted>
  <dcterms:created xsi:type="dcterms:W3CDTF">2021-08-26T03:05:00Z</dcterms:created>
  <dcterms:modified xsi:type="dcterms:W3CDTF">2022-02-04T01:20:00Z</dcterms:modified>
</cp:coreProperties>
</file>