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b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b/>
          <w:color w:val="2C2C2C"/>
          <w:sz w:val="20"/>
          <w:szCs w:val="20"/>
          <w:lang w:eastAsia="ru-RU"/>
        </w:rPr>
        <w:t>О введении обязательной маркировки табачной продукции.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В соответствии с принятыми решениями Правительства Российской Федерац</w:t>
      </w:r>
      <w:r w:rsidR="00EB0D28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ии (Федеральный закон от 23.0</w:t>
      </w:r>
      <w:r w:rsidR="00BF3A7C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2</w:t>
      </w:r>
      <w:r w:rsidR="00EB0D28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.2</w:t>
      </w:r>
      <w:r w:rsidRPr="0030408E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013 № 15-ФЗ, Федеральный закон от 12.04.2010 № 61-ФЗ, распоряжение Правительства Российской Федерации от 28.04.2018 № 792-р) до 2020 года будет введена обязательная маркировка табачной продукции, лекарственных препаратов, широкого списка товаров легкой промышленности, шин и покрышек, духов и туалетной воды, фотокамер и фотовспышек.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 Система маркировки показала себя как наиболее эффективный инструмент противодействия незаконному обороту промышленной продукции, как для государства, так и для бизнеса и потребителей товаров.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 государствен</w:t>
      </w:r>
      <w:r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ных целях система маркировки об</w:t>
      </w: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еспечит увеличение легальной доли продукции на рынке, а также позволит повысить собираемость </w:t>
      </w:r>
      <w:bookmarkStart w:id="0" w:name="_GoBack"/>
      <w:bookmarkEnd w:id="0"/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налоговых платежей. Введение системы маркировки для бизнеса приведет к сокращению конкуренции со стороны недобросовестных участников рынка. Потребителю система маркировки позволит проверить легальность товара с помощью специального бесплатного мобильного приложения.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Срок введения обязательной маркировки табачной продукции в соответствии с Федеральным законом от 23.02.2013 № 15-ФЗ определен на 01.03.2019 года.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 рамках подготовки введения маркировки табачной продукции в настоящее время на основании постановления Правительства Российской Федерации от 27.11.2017 № 1433 проводится работа по подключению к добровольному эксперименту.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 эксперименте принимают участие более 95% производителей табачной продукции. Однако маркировка затрагивает различных участников оборота табачной продукции, включая оптовые и розничные компании, в том числе средний и малый бизнес, которые демонстрируют сегодня низкий уровень подключения к добровольному эксперименту.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Участие в эксперименте позволит бизнесу своевременно обновить внутренние учетные системы, заранее приобрести, в случае необходимости, сканирующее оборудование для считывания маркировки, обучить своих сотрудников. Одновременно, работа в тестовом режиме позволит минимизировать риски возникновения ошибок при работе с системой и максимально ее внедрить.</w:t>
      </w: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br/>
        <w:t>Информационная система маркировки товаров (далее-система) имеет статус государственной системы. Информационная безопасность системы обеспечивается за счет использования российских крипто-технологий.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Исходя из актуальной модели работы системы, все производители и импортеры товаров, подлежащих маркировке, будут наносить код маркировки, содержащий криптографическую защиту, на каждую единицу продукции и фиксировать ввод продукции в оборот.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У оптовых организаций в системе будет фиксироваться движение товара между участниками товаропроводящей цепи, у организаций розничной торговли - вывод продукции из оборота (конечная реализация потребителю с помощью контрольно-кассовой техники).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 рамках подготовки к введению обязательной маркировки проводятся добровольные эксперименты по табачной продукции, лекарственным препаратам, а также обувным товарам. Целью их проведения является окончательное определение порядка работы системы, итоговые схемы работы участников рынка.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Оператором информационной си</w:t>
      </w:r>
      <w:r w:rsidR="00BF3A7C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</w:t>
      </w: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темы маркировки, созданной в рамках экспериментов, является ООО "Оператор-ЦРПТ" (далее-оператор).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 целью определения принципов действия системы при Минпромторга России созданы проектно-экспертные группы по каждой товарной позиции, подлежащей маркировке, в которые входят представители Минпромторга России, ответственных федеральных органов исполнительной власти, оператора, а также профильных ассоциаций и иные заинтересованные представители бизнес-сообщества.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Особое внимание хотелось бы обратить на эксперимент по табачной продукции.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lastRenderedPageBreak/>
        <w:t>Цифровой формат маркировки, наносимый непосредственно на табачную продукцию в процессе ее производства, позволяет агрегировать данные об упаковках всех уровней и, соответственно, прослеживать движение продукции по всей цепочке поставок от производства до конечного потребителя.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Кроме того, оператором разработано мобильное приложение "Честный знак" (далее-мобильное приложение), предназначенное для использования, в том числе федеральными органами исполнительной власти, участвующими в эксперименте, и размещенное в магазинах мобильных приложений </w:t>
      </w:r>
      <w:proofErr w:type="spellStart"/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AppStore</w:t>
      </w:r>
      <w:proofErr w:type="spellEnd"/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и </w:t>
      </w:r>
      <w:proofErr w:type="spellStart"/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Google</w:t>
      </w:r>
      <w:proofErr w:type="spellEnd"/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</w:t>
      </w:r>
      <w:proofErr w:type="spellStart"/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Play.Мобильное</w:t>
      </w:r>
      <w:proofErr w:type="spellEnd"/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приложение позволяет сотрудникам органов исполнительной власти получать из информационной системы маркировки расширенную информацию о маркированной продукции.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Доступ к указанной расширенной информации предоставляется только авторизованным пользователям. Регистрация пользователей осуществляется на основании заявки, содержащей ФИО, должность, адрес электронной почты и номер мобильного телефона сотрудника органа исполнительной власти, которому следует предоставить права доступа к мобильному приложению. Авторизация в мобильном приложении осуществляется по номеру мобильного телефона посредством СМС-сообщения.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В случае заинтересованности заявку на регистрацию пользователей (сотрудников органов исполнительной власти) в мобильном приложении необходимо направить на адрес электронной </w:t>
      </w:r>
      <w:proofErr w:type="spellStart"/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почты:info@crpt.ru</w:t>
      </w:r>
      <w:proofErr w:type="spellEnd"/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.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Контактные данные оператора: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- сайт: </w:t>
      </w:r>
      <w:hyperlink r:id="rId4" w:history="1">
        <w:r w:rsidRPr="0030408E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https://честный</w:t>
        </w:r>
      </w:hyperlink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 </w:t>
      </w:r>
      <w:proofErr w:type="spellStart"/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знак.рф</w:t>
      </w:r>
      <w:proofErr w:type="spellEnd"/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/;</w:t>
      </w:r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- информационный центр: +7(800) 222-15-23, +7(800) 707-23-36, </w:t>
      </w:r>
      <w:hyperlink r:id="rId5" w:history="1">
        <w:r w:rsidRPr="0030408E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info@crpt.ru;</w:t>
        </w:r>
      </w:hyperlink>
    </w:p>
    <w:p w:rsidR="0030408E" w:rsidRPr="0030408E" w:rsidRDefault="0030408E" w:rsidP="0030408E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- информационная и техническая поддержка: </w:t>
      </w:r>
      <w:hyperlink r:id="rId6" w:history="1">
        <w:r w:rsidRPr="0030408E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motp@crpt.ru</w:t>
        </w:r>
      </w:hyperlink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; </w:t>
      </w:r>
      <w:hyperlink r:id="rId7" w:history="1">
        <w:r w:rsidRPr="0030408E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lecture@crpt.ru</w:t>
        </w:r>
      </w:hyperlink>
      <w:r w:rsidRPr="0030408E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.</w:t>
      </w:r>
    </w:p>
    <w:p w:rsidR="00A22FD0" w:rsidRDefault="0030408E" w:rsidP="0030408E">
      <w:r w:rsidRPr="0030408E">
        <w:rPr>
          <w:rFonts w:ascii="Arial" w:eastAsia="Times New Roman" w:hAnsi="Arial" w:cs="Arial"/>
          <w:color w:val="2C2C2C"/>
          <w:sz w:val="18"/>
          <w:szCs w:val="18"/>
          <w:shd w:val="clear" w:color="auto" w:fill="F2F2F2"/>
          <w:lang w:eastAsia="ru-RU"/>
        </w:rPr>
        <w:t> </w:t>
      </w:r>
    </w:p>
    <w:sectPr w:rsidR="00A2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B"/>
    <w:rsid w:val="0030408E"/>
    <w:rsid w:val="00A22FD0"/>
    <w:rsid w:val="00BF3A7C"/>
    <w:rsid w:val="00D718CB"/>
    <w:rsid w:val="00E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E000"/>
  <w15:chartTrackingRefBased/>
  <w15:docId w15:val="{A1525877-3753-4202-91E0-B3118BC6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cture@crp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p@crpt.ru" TargetMode="External"/><Relationship Id="rId5" Type="http://schemas.openxmlformats.org/officeDocument/2006/relationships/hyperlink" Target="mailto:info@crpt.ru;" TargetMode="External"/><Relationship Id="rId4" Type="http://schemas.openxmlformats.org/officeDocument/2006/relationships/hyperlink" Target="https://xn--e1ailpf1a6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Светлана Юрьевна</dc:creator>
  <cp:keywords/>
  <dc:description/>
  <cp:lastModifiedBy>Филионова Наталья Анатольевна</cp:lastModifiedBy>
  <cp:revision>4</cp:revision>
  <dcterms:created xsi:type="dcterms:W3CDTF">2020-07-07T07:31:00Z</dcterms:created>
  <dcterms:modified xsi:type="dcterms:W3CDTF">2020-07-07T23:28:00Z</dcterms:modified>
</cp:coreProperties>
</file>